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8"/>
        <w:gridCol w:w="1164"/>
        <w:gridCol w:w="358"/>
        <w:gridCol w:w="358"/>
        <w:gridCol w:w="358"/>
        <w:gridCol w:w="3067"/>
        <w:gridCol w:w="273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岗位招聘统计表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需求人数及工作地点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岗位描述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招聘要求（资格条件）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桐乡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崇福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濮院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小微客户经理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1、负责小微业务营销，完成下达的各项营销目标；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2、负责为客户提供存款、贷款、理财等产品和服务，拓展小微客户群体；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3、推动与客户在各项业务上的深度合作，完成小微业务经营目标；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4、按规定程序对小微信贷业务进行尽职调查、贷后管理等相关工作；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1、大学本科及以上学历；35周岁以内；特别优秀者可放宽；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2、具备2年（含）以上银行相关岗位工作经历；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3、具有较强的市场开拓能力和沟通协调能力，具有较强的客户服务意识；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4、熟悉市场，有丰富的客户资源者优先。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5、不属于我行规定的亲属回避对象。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零售客户经理（公鸡贷方向）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1、负责开拓网点零售客户，自主开展公鸡贷等各项业务及产品的宣传和营销；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2、日常维护零售客户关系，建立并管理客户档案；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3、根据网点产能达标标准，完成个人产能任务；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4、负责履行贷款管户职责，负责贷款发放后日常维护及贷后管理工作。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5、完成领导交办的其他工作。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1、大学本科及以上学历；35周岁以内；特别优秀者可放宽；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2、熟悉银行信贷业务；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3、有良好的口头、文字表达能力，服务意识强，做事认真；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4、具有良好的职业道，较强的沟通能力和风险防范意识，富有团队合作精神；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5、有银行从业经验人员优先。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6、不属于我行规定的亲属回避对象。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理财经理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1、负责维护和开拓网点零售客户，自主开展存款、理财等各项业务及产品的宣传和营销工作；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2、日常维护零售客户关系，建立并管理客户档案；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3、根据网点产能达标标准，完成个人产能任务；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4、完成领导交办的其他工作。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1、大学本科及以上学历；35周岁以内；特别优秀者可放宽；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2、熟悉各类金融产品；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3、有良好的口头、文字表达能力，服务意识强，做事认真；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4、具有良好的职业道，较强的沟通能力和风险防范意识，富有团队合作精神；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5、有银行从业经验人员优先。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6、不属于我行规定的亲属回避对象。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02B16"/>
    <w:rsid w:val="02B0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2020-12-11T05:28:00Z</dcterms:created>
  <dc:creator>嘉兴秀洲人力资源市场</dc:creator>
  <cp:lastModifiedBy>嘉兴秀洲人力资源市场</cp:lastModifiedBy>
  <dcterms:modified xsi:type="dcterms:W3CDTF">2020-12-11T05:30:20Z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